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37" w:rsidRPr="00FE1437" w:rsidRDefault="00FE1437" w:rsidP="00FE1437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E1437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 по контингенту воспитанников</w:t>
      </w:r>
    </w:p>
    <w:bookmarkEnd w:id="0"/>
    <w:p w:rsidR="00FE1437" w:rsidRPr="00FE1437" w:rsidRDefault="00FE1437" w:rsidP="00FE1437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437">
        <w:rPr>
          <w:rFonts w:ascii="Times New Roman" w:eastAsia="Times New Roman" w:hAnsi="Times New Roman" w:cs="Times New Roman"/>
          <w:b/>
          <w:bCs/>
          <w:sz w:val="24"/>
          <w:szCs w:val="24"/>
        </w:rPr>
        <w:t> (о зачислении, отчислении, переводе)</w:t>
      </w:r>
    </w:p>
    <w:p w:rsidR="00FE1437" w:rsidRPr="00FE1437" w:rsidRDefault="00FE1437" w:rsidP="00FE1437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437">
        <w:rPr>
          <w:rFonts w:ascii="Times New Roman" w:eastAsia="Times New Roman" w:hAnsi="Times New Roman" w:cs="Times New Roman"/>
          <w:b/>
          <w:bCs/>
          <w:sz w:val="24"/>
          <w:szCs w:val="24"/>
        </w:rPr>
        <w:t>2023 год</w:t>
      </w:r>
    </w:p>
    <w:tbl>
      <w:tblPr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473"/>
        <w:gridCol w:w="2192"/>
        <w:gridCol w:w="2368"/>
        <w:gridCol w:w="1648"/>
        <w:gridCol w:w="2048"/>
      </w:tblGrid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Реквизиты приказа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Количество детей в группе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Количество детей имеющих иностранное гражданство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09.01.2023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03-02-001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«Ландыш»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12.01.2023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03-02-002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«Ландыш»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12.01.2023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03-02-003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01.02.2023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03-02-004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Младшая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01.02.2023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03-02-005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23.03.2023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03-02-008 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Младшая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03.04.2023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Младшая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13.04.2023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13.04.2023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«Ландыш»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19.04.2023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19.04.2023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25.04.2023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17.05.2023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Младшая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24.05.2023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25.05.2023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Подготовительная группа «Смородинка»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26.05.2023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03-02-019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Подготовительная группа «Подснежник»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26.05.2023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Младшая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vMerge w:val="restart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80" w:type="dxa"/>
            <w:vMerge w:val="restart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 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01.06.2023</w:t>
            </w:r>
          </w:p>
        </w:tc>
        <w:tc>
          <w:tcPr>
            <w:tcW w:w="2055" w:type="dxa"/>
            <w:vMerge w:val="restart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 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03-02-025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Старшая группа «Одуванчик»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0" w:type="auto"/>
            <w:vMerge/>
            <w:shd w:val="clear" w:color="auto" w:fill="auto"/>
            <w:vAlign w:val="bottom"/>
            <w:hideMark/>
          </w:tcPr>
          <w:p w:rsidR="00FE1437" w:rsidRPr="00FE1437" w:rsidRDefault="00FE1437" w:rsidP="00FE143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E1437" w:rsidRPr="00FE1437" w:rsidRDefault="00FE1437" w:rsidP="00FE143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FE1437" w:rsidRPr="00FE1437" w:rsidRDefault="00FE1437" w:rsidP="00FE143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«Ромашка»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02.06.2023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05.06.2023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Младшая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06.06.2023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03-02-029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16.06.2023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«Ромашка»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05.07.2023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«Ромашка»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21.07.2023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24.07.2023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03-02-039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04.08.2023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04.08.2023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07.08.2023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09.08.2023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03-02-049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28.08.2023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29.08.2023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31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31.08.2023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49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Младшая группа «Подснежник»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</w:t>
            </w:r>
            <w:proofErr w:type="spellStart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Гвоздичка</w:t>
            </w:r>
            <w:proofErr w:type="spellEnd"/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03-02-059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«Смородинка»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«Ромашка»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Подготовительная группа «Василек»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Подготовительная группа «Одуванчик»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05.09.2023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03-02-066 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Младшая группа «Подснежник»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05.09.2023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03-02-067 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16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07.09.2023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03-02-068 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08.09.2023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03-02-069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Младшая группа «Подснежник»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11.09.2023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переводе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Младшая группа «Подснежник»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Старшая группа «Смородинка»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26.09.2023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18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05.10.2023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Младшая группа «Подснежник»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27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06.10.2023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69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16.10.2023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03-02-078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01.11.2023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03-02-081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02.11.2023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03-02-082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21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02.11.2023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03-02-083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Средняя группа «Земляничка»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73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10.11.2023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03-02-087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20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74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13.11.2023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03-02-088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22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75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14.11.2023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03-02-090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76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15.11.2023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03-02-091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77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21.11.2023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03-02-092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25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78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21.11.2023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03-02-093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Подготовительная группа «Одуванчик»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79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24.11.2023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03-02-094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24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80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05.12.2023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03-02-095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об отчислении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Группа раннего возраста «Брусничка»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19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81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06.12.2023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03-02-096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Подготовительная группа «Василек»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23</w:t>
            </w:r>
          </w:p>
        </w:tc>
        <w:tc>
          <w:tcPr>
            <w:tcW w:w="19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E143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</w:tr>
      <w:tr w:rsidR="00FE1437" w:rsidRPr="00FE1437" w:rsidTr="00FE1437">
        <w:tc>
          <w:tcPr>
            <w:tcW w:w="75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</w:pPr>
            <w:r w:rsidRPr="00FE1437"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  <w:t>82</w:t>
            </w:r>
          </w:p>
        </w:tc>
        <w:tc>
          <w:tcPr>
            <w:tcW w:w="138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</w:pPr>
            <w:r w:rsidRPr="00FE1437"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  <w:t>19.12.2023</w:t>
            </w:r>
          </w:p>
        </w:tc>
        <w:tc>
          <w:tcPr>
            <w:tcW w:w="205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</w:pPr>
            <w:r w:rsidRPr="00FE1437"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  <w:t>03-02-097</w:t>
            </w:r>
          </w:p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</w:pPr>
            <w:r w:rsidRPr="00FE1437"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  <w:t> о зачислении</w:t>
            </w:r>
          </w:p>
        </w:tc>
        <w:tc>
          <w:tcPr>
            <w:tcW w:w="2220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</w:pPr>
            <w:r w:rsidRPr="00FE1437"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  <w:t>Группа раннего возраста «Клубничка»</w:t>
            </w:r>
          </w:p>
        </w:tc>
        <w:tc>
          <w:tcPr>
            <w:tcW w:w="1545" w:type="dxa"/>
            <w:shd w:val="clear" w:color="auto" w:fill="auto"/>
            <w:hideMark/>
          </w:tcPr>
          <w:p w:rsidR="00FE1437" w:rsidRPr="00FE1437" w:rsidRDefault="00FE1437" w:rsidP="00FE1437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1437" w:rsidRPr="00FE1437" w:rsidRDefault="00FE1437" w:rsidP="00FE1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17CC" w:rsidRDefault="00FE1437"/>
    <w:sectPr w:rsidR="00E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8A"/>
    <w:rsid w:val="00393922"/>
    <w:rsid w:val="00530D95"/>
    <w:rsid w:val="00694CB2"/>
    <w:rsid w:val="00EB0A8A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3071-5809-407A-A60A-D42EB7FC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1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 Алексей Владимирович</dc:creator>
  <cp:keywords/>
  <dc:description/>
  <cp:lastModifiedBy>Томин Алексей Владимирович</cp:lastModifiedBy>
  <cp:revision>2</cp:revision>
  <dcterms:created xsi:type="dcterms:W3CDTF">2024-02-07T02:39:00Z</dcterms:created>
  <dcterms:modified xsi:type="dcterms:W3CDTF">2024-02-07T02:39:00Z</dcterms:modified>
</cp:coreProperties>
</file>